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mbria" w:cs="Cambria" w:eastAsia="Cambria" w:hAnsi="Cambria"/>
          <w:b/>
          <w:bCs/>
          <w:sz w:val="30"/>
          <w:szCs w:val="30"/>
        </w:rPr>
        <w:t xml:space="preserve">Términos y condiciones de uso de la plataforma LegalVI</w:t>
      </w:r>
    </w:p>
    <w:p>
      <w:pPr>
        <w:spacing w:after="280"/>
      </w:pPr>
      <w:r>
        <w:rPr>
          <w:rFonts w:ascii="Cambria" w:cs="Cambria" w:eastAsia="Cambria" w:hAnsi="Cambria"/>
          <w:i/>
          <w:iCs/>
          <w:color w:val="5A5A5A"/>
          <w:sz w:val="22"/>
          <w:szCs w:val="22"/>
        </w:rPr>
        <w:t xml:space="preserve">Versión del 1 de noviembre de 2026</w:t>
      </w:r>
    </w:p>
    <w:p>
      <w:pPr>
        <w:spacing w:after="160" w:line="300"/>
        <w:jc w:val="both"/>
      </w:pPr>
      <w:r>
        <w:rPr>
          <w:rFonts w:ascii="Cambria" w:cs="Cambria" w:eastAsia="Cambria" w:hAnsi="Cambria"/>
          <w:b/>
          <w:bCs/>
          <w:sz w:val="24"/>
          <w:szCs w:val="24"/>
        </w:rPr>
        <w:t xml:space="preserve">1. Aceptación.</w:t>
      </w:r>
      <w:r>
        <w:rPr>
          <w:rFonts w:ascii="Cambria" w:cs="Cambria" w:eastAsia="Cambria" w:hAnsi="Cambria"/>
          <w:sz w:val="24"/>
          <w:szCs w:val="24"/>
        </w:rPr>
        <w:t xml:space="preserve"> </w:t>
      </w:r>
      <w:r>
        <w:rPr>
          <w:rFonts w:ascii="Cambria" w:cs="Cambria" w:eastAsia="Cambria" w:hAnsi="Cambria"/>
          <w:sz w:val="24"/>
          <w:szCs w:val="24"/>
        </w:rPr>
        <w:t xml:space="preserve">Estos términos regulan el uso de la plataforma LegalVI (la «Plataforma»), operada por Neyra Fernández Vega Asociados, S.C. (el «Titular»). Cada usuario los acepta de forma expresa al registrarse y cada vez que se publique una nueva versión. Sin esa aceptación no es posible usar la Plataforma.</w:t>
      </w:r>
    </w:p>
    <w:p>
      <w:pPr>
        <w:spacing w:after="160" w:line="300"/>
        <w:jc w:val="both"/>
      </w:pPr>
      <w:r>
        <w:rPr>
          <w:rFonts w:ascii="Cambria" w:cs="Cambria" w:eastAsia="Cambria" w:hAnsi="Cambria"/>
          <w:b/>
          <w:bCs/>
          <w:sz w:val="24"/>
          <w:szCs w:val="24"/>
        </w:rPr>
        <w:t xml:space="preserve">2. Quién puede usarla.</w:t>
      </w:r>
      <w:r>
        <w:rPr>
          <w:rFonts w:ascii="Cambria" w:cs="Cambria" w:eastAsia="Cambria" w:hAnsi="Cambria"/>
          <w:sz w:val="24"/>
          <w:szCs w:val="24"/>
        </w:rPr>
        <w:t xml:space="preserve"> </w:t>
      </w:r>
      <w:r>
        <w:rPr>
          <w:rFonts w:ascii="Cambria" w:cs="Cambria" w:eastAsia="Cambria" w:hAnsi="Cambria"/>
          <w:sz w:val="24"/>
          <w:szCs w:val="24"/>
        </w:rPr>
        <w:t xml:space="preserve">La Plataforma es de uso exclusivo para licenciados en derecho y abogados con cédula profesional vigente expedida a su nombre, designados por un despacho, notaría o profesionista que tenga una licencia vigente (el «Licenciatario»).</w:t>
      </w:r>
    </w:p>
    <w:p>
      <w:pPr>
        <w:spacing w:after="160" w:line="300"/>
        <w:jc w:val="both"/>
      </w:pPr>
      <w:r>
        <w:rPr>
          <w:rFonts w:ascii="Cambria" w:cs="Cambria" w:eastAsia="Cambria" w:hAnsi="Cambria"/>
          <w:sz w:val="24"/>
          <w:szCs w:val="24"/>
        </w:rPr>
        <w:t xml:space="preserve">Al crear tu cuenta declaras, bajo protesta de decir verdad, que eres licenciado en derecho o abogado y que la cédula que registras es tuya y está vigente, y cargas copia de tu cédula y de una identificación oficial vigente. El Titular verifica la cédula en el Registro Nacional de Profesionistas y su correspondencia con la identificación antes de habilitar el acceso y puede negarlo, suspenderlo o cancelarlo si los datos no coinciden. Declarar datos falsos es causa de baja inmediata y puede generar responsabilidad.</w:t>
      </w:r>
    </w:p>
    <w:p>
      <w:pPr>
        <w:spacing w:after="160" w:line="300"/>
        <w:jc w:val="both"/>
      </w:pPr>
      <w:r>
        <w:rPr>
          <w:rFonts w:ascii="Cambria" w:cs="Cambria" w:eastAsia="Cambria" w:hAnsi="Cambria"/>
          <w:b/>
          <w:bCs/>
          <w:sz w:val="24"/>
          <w:szCs w:val="24"/>
        </w:rPr>
        <w:t xml:space="preserve">3. La Plataforma es solo una herramienta de asistencia; tú tomas las decisiones profesionales.</w:t>
      </w:r>
      <w:r>
        <w:rPr>
          <w:rFonts w:ascii="Cambria" w:cs="Cambria" w:eastAsia="Cambria" w:hAnsi="Cambria"/>
          <w:sz w:val="24"/>
          <w:szCs w:val="24"/>
        </w:rPr>
        <w:t xml:space="preserve"> </w:t>
      </w:r>
      <w:r>
        <w:rPr>
          <w:rFonts w:ascii="Cambria" w:cs="Cambria" w:eastAsia="Cambria" w:hAnsi="Cambria"/>
          <w:sz w:val="24"/>
          <w:szCs w:val="24"/>
        </w:rPr>
        <w:t xml:space="preserve">La Plataforma es una herramienta de asistencia para profesionales del derecho. No presta servicios jurídicos, no emite opiniones ni dictámenes, no representa a nadie, no crea relación profesional alguna entre el Titular y tú, tu Licenciatario o tus clientes, y no sustituye tu criterio, tu revisión ni tus decisiones profesionales.</w:t>
      </w:r>
    </w:p>
    <w:p>
      <w:pPr>
        <w:spacing w:after="160" w:line="300"/>
        <w:jc w:val="both"/>
      </w:pPr>
      <w:r>
        <w:rPr>
          <w:rFonts w:ascii="Cambria" w:cs="Cambria" w:eastAsia="Cambria" w:hAnsi="Cambria"/>
          <w:sz w:val="24"/>
          <w:szCs w:val="24"/>
        </w:rPr>
        <w:t xml:space="preserve">Todo resultado es un borrador generado por inteligencia artificial. Puede contener errores, omisiones, artículos o criterios inexistentes, derogados o mal citados, cálculos incorrectos y datos que no estaban en tus documentos, y puede no reflejar reformas, jurisprudencia o hechos posteriores a su fecha de corte. Ningún resultado debe usarse sin que un abogado lo revise íntegramente y verifique cada fundamento en fuente oficial.</w:t>
      </w:r>
    </w:p>
    <w:p>
      <w:pPr>
        <w:spacing w:after="160" w:line="300"/>
        <w:jc w:val="both"/>
      </w:pPr>
      <w:r>
        <w:rPr>
          <w:rFonts w:ascii="Cambria" w:cs="Cambria" w:eastAsia="Cambria" w:hAnsi="Cambria"/>
          <w:sz w:val="24"/>
          <w:szCs w:val="24"/>
        </w:rPr>
        <w:t xml:space="preserve">Tú decides si usas un resultado, cómo lo usas y frente a quién. Al usarlo lo haces tuyo y asumes, junto con tu Licenciatario, toda la responsabilidad profesional, civil, administrativa y de cualquier otra naturaleza que derive de él.</w:t>
      </w:r>
    </w:p>
    <w:p>
      <w:pPr>
        <w:spacing w:after="160" w:line="300"/>
        <w:jc w:val="both"/>
      </w:pPr>
      <w:r>
        <w:rPr>
          <w:rFonts w:ascii="Cambria" w:cs="Cambria" w:eastAsia="Cambria" w:hAnsi="Cambria"/>
          <w:sz w:val="24"/>
          <w:szCs w:val="24"/>
        </w:rPr>
        <w:t xml:space="preserve">No pongas la Plataforma ni sus resultados sin revisar a disposición de personas que no sean abogados, ni los entregues a tus clientes como asesoría terminada.</w:t>
      </w:r>
    </w:p>
    <w:p>
      <w:pPr>
        <w:spacing w:after="160" w:line="300"/>
        <w:jc w:val="both"/>
      </w:pPr>
      <w:r>
        <w:rPr>
          <w:rFonts w:ascii="Cambria" w:cs="Cambria" w:eastAsia="Cambria" w:hAnsi="Cambria"/>
          <w:b/>
          <w:bCs/>
          <w:sz w:val="24"/>
          <w:szCs w:val="24"/>
        </w:rPr>
        <w:t xml:space="preserve">4. Plazos, términos y estrategia son responsabilidad tuya.</w:t>
      </w:r>
      <w:r>
        <w:rPr>
          <w:rFonts w:ascii="Cambria" w:cs="Cambria" w:eastAsia="Cambria" w:hAnsi="Cambria"/>
          <w:sz w:val="24"/>
          <w:szCs w:val="24"/>
        </w:rPr>
        <w:t xml:space="preserve"> </w:t>
      </w:r>
      <w:r>
        <w:rPr>
          <w:rFonts w:ascii="Cambria" w:cs="Cambria" w:eastAsia="Cambria" w:hAnsi="Cambria"/>
          <w:sz w:val="24"/>
          <w:szCs w:val="24"/>
        </w:rPr>
        <w:t xml:space="preserve">La Plataforma no vigila expedientes, no calcula ni controla plazos procesales o administrativos por ti, no presenta escritos y no da seguimiento a ningún asunto. Las fechas, plazos y cómputos que aparezcan en un resultado son orientativos y debes verificarlos. El Titular no responde por prevenciones, desechamientos, preclusiones, caducidades, sanciones, multas, condenas, pérdida de asuntos o de clientes, ni por cualquier otra consecuencia de la estrategia, los escritos o los instrumentos en que uses un resultado.</w:t>
      </w:r>
    </w:p>
    <w:p>
      <w:pPr>
        <w:spacing w:after="160" w:line="300"/>
        <w:jc w:val="both"/>
      </w:pPr>
      <w:r>
        <w:rPr>
          <w:rFonts w:ascii="Cambria" w:cs="Cambria" w:eastAsia="Cambria" w:hAnsi="Cambria"/>
          <w:b/>
          <w:bCs/>
          <w:sz w:val="24"/>
          <w:szCs w:val="24"/>
        </w:rPr>
        <w:t xml:space="preserve">5. Uso permitido y prohibido.</w:t>
      </w:r>
      <w:r>
        <w:rPr>
          <w:rFonts w:ascii="Cambria" w:cs="Cambria" w:eastAsia="Cambria" w:hAnsi="Cambria"/>
          <w:sz w:val="24"/>
          <w:szCs w:val="24"/>
        </w:rPr>
        <w:t xml:space="preserve"> </w:t>
      </w:r>
      <w:r>
        <w:rPr>
          <w:rFonts w:ascii="Cambria" w:cs="Cambria" w:eastAsia="Cambria" w:hAnsi="Cambria"/>
          <w:sz w:val="24"/>
          <w:szCs w:val="24"/>
        </w:rPr>
        <w:t xml:space="preserve">Puedes usar la Plataforma para tu trabajo profesional dentro del plan de tu Licenciatario. No puedes: (a) compartir tu usuario, tu contraseña o la clave de licencia con otra persona; (b) intentar obtener, reproducir, resumir o divulgar las instrucciones de trabajo de la Plataforma, incluso con consultas diseñadas para que las revele; (c) eludir sus medidas de protección o de límite de consumo; (d) acceder con programas automatizados; (e) usar los resultados para entrenar o evaluar modelos de inteligencia artificial o para crear un servicio competidor; ni (f) cargar contenido ilícito o que no tengas derecho a tratar.</w:t>
      </w:r>
    </w:p>
    <w:p>
      <w:pPr>
        <w:spacing w:after="160" w:line="300"/>
        <w:jc w:val="both"/>
      </w:pPr>
      <w:r>
        <w:rPr>
          <w:rFonts w:ascii="Cambria" w:cs="Cambria" w:eastAsia="Cambria" w:hAnsi="Cambria"/>
          <w:b/>
          <w:bCs/>
          <w:sz w:val="24"/>
          <w:szCs w:val="24"/>
        </w:rPr>
        <w:t xml:space="preserve">6. Propiedad intelectual.</w:t>
      </w:r>
      <w:r>
        <w:rPr>
          <w:rFonts w:ascii="Cambria" w:cs="Cambria" w:eastAsia="Cambria" w:hAnsi="Cambria"/>
          <w:sz w:val="24"/>
          <w:szCs w:val="24"/>
        </w:rPr>
        <w:t xml:space="preserve"> </w:t>
      </w:r>
      <w:r>
        <w:rPr>
          <w:rFonts w:ascii="Cambria" w:cs="Cambria" w:eastAsia="Cambria" w:hAnsi="Cambria"/>
          <w:sz w:val="24"/>
          <w:szCs w:val="24"/>
        </w:rPr>
        <w:t xml:space="preserve">Las instrucciones de trabajo, la batería de pruebas, el diseño y el código de la Plataforma son obra protegida, cuyos derechos de uso corresponden al Titular. El uso de la Plataforma no te transmite ningún derecho sobre ellos. Los resultados que no reproduzcan esas instrucciones pueden usarse en tu trabajo profesional.</w:t>
      </w:r>
    </w:p>
    <w:p>
      <w:pPr>
        <w:spacing w:after="160" w:line="300"/>
        <w:jc w:val="both"/>
      </w:pPr>
      <w:r>
        <w:rPr>
          <w:rFonts w:ascii="Cambria" w:cs="Cambria" w:eastAsia="Cambria" w:hAnsi="Cambria"/>
          <w:b/>
          <w:bCs/>
          <w:sz w:val="24"/>
          <w:szCs w:val="24"/>
        </w:rPr>
        <w:t xml:space="preserve">7. Documentos que cargas y su conservación.</w:t>
      </w:r>
      <w:r>
        <w:rPr>
          <w:rFonts w:ascii="Cambria" w:cs="Cambria" w:eastAsia="Cambria" w:hAnsi="Cambria"/>
          <w:sz w:val="24"/>
          <w:szCs w:val="24"/>
        </w:rPr>
        <w:t xml:space="preserve"> </w:t>
      </w:r>
      <w:r>
        <w:rPr>
          <w:rFonts w:ascii="Cambria" w:cs="Cambria" w:eastAsia="Cambria" w:hAnsi="Cambria"/>
          <w:sz w:val="24"/>
          <w:szCs w:val="24"/>
        </w:rPr>
        <w:t xml:space="preserve">Los documentos e instrucciones que cargas pueden contener datos personales de tus clientes y de terceros, incluso datos sensibles. Se envían al proveedor de inteligencia artificial y al proveedor de hospedaje de la Plataforma, que pueden ubicarse fuera de México, para responder tu consulta.</w:t>
      </w:r>
    </w:p>
    <w:p>
      <w:pPr>
        <w:spacing w:after="160" w:line="300"/>
        <w:jc w:val="both"/>
      </w:pPr>
      <w:r>
        <w:rPr>
          <w:rFonts w:ascii="Cambria" w:cs="Cambria" w:eastAsia="Cambria" w:hAnsi="Cambria"/>
          <w:sz w:val="24"/>
          <w:szCs w:val="24"/>
        </w:rPr>
        <w:t xml:space="preserve">El Titular conserva cifrados tus documentos y los resultados para prestar el servicio, atender aclaraciones, revisar la calidad y seleccionar escritos que, una vez disociados, es decir, sin nombres, domicilios, expedientes ni cualquier dato que identifique a una persona, se integran a un acervo para mejorar las instrucciones de trabajo. Los de una consulta suelta se conservan hasta noventa días naturales. Los de un asunto, mientras esté abierto y hasta noventa días naturales después de que lo cierres; si un asunto no tiene actividad durante un año, se cierra solo. Los originales se suprimen al disociarse o al vencer el plazo que corresponda.</w:t>
      </w:r>
    </w:p>
    <w:p>
      <w:pPr>
        <w:spacing w:after="160" w:line="300"/>
        <w:jc w:val="both"/>
      </w:pPr>
      <w:r>
        <w:rPr>
          <w:rFonts w:ascii="Cambria" w:cs="Cambria" w:eastAsia="Cambria" w:hAnsi="Cambria"/>
          <w:sz w:val="24"/>
          <w:szCs w:val="24"/>
        </w:rPr>
        <w:t xml:space="preserve">En cada asunto puedes guardar documentos, continuar el hilo de consultas, exportarlo a Word y eliminarlo en cualquier momento; al eliminarlo se suprime de inmediato. Si lo compartes con los abogados de tu licencia, lo verán y podrán trabajar en él: tú decides qué compartes. La Plataforma no es un sistema de gestión documental ni de respaldo; conserva por tu cuenta tus expedientes y los resultados que te interesen.</w:t>
      </w:r>
    </w:p>
    <w:p>
      <w:pPr>
        <w:spacing w:after="160" w:line="300"/>
        <w:jc w:val="both"/>
      </w:pPr>
      <w:r>
        <w:rPr>
          <w:rFonts w:ascii="Cambria" w:cs="Cambria" w:eastAsia="Cambria" w:hAnsi="Cambria"/>
          <w:sz w:val="24"/>
          <w:szCs w:val="24"/>
        </w:rPr>
        <w:t xml:space="preserve">Al cargar un documento declaras que tu licenciatario cuenta con el consentimiento de sus clientes que la ley exige, incluido el consentimiento expreso y por escrito para datos sensibles, y que la carga no viola el secreto profesional. Carga solo la información indispensable y anonimiza cuando sea posible.</w:t>
      </w:r>
    </w:p>
    <w:p>
      <w:pPr>
        <w:spacing w:after="160" w:line="300"/>
        <w:jc w:val="both"/>
      </w:pPr>
      <w:r>
        <w:rPr>
          <w:rFonts w:ascii="Cambria" w:cs="Cambria" w:eastAsia="Cambria" w:hAnsi="Cambria"/>
          <w:b/>
          <w:bCs/>
          <w:sz w:val="24"/>
          <w:szCs w:val="24"/>
        </w:rPr>
        <w:t xml:space="preserve">8. Registro de actividad.</w:t>
      </w:r>
      <w:r>
        <w:rPr>
          <w:rFonts w:ascii="Cambria" w:cs="Cambria" w:eastAsia="Cambria" w:hAnsi="Cambria"/>
          <w:sz w:val="24"/>
          <w:szCs w:val="24"/>
        </w:rPr>
        <w:t xml:space="preserve"> </w:t>
      </w:r>
      <w:r>
        <w:rPr>
          <w:rFonts w:ascii="Cambria" w:cs="Cambria" w:eastAsia="Cambria" w:hAnsi="Cambria"/>
          <w:sz w:val="24"/>
          <w:szCs w:val="24"/>
        </w:rPr>
        <w:t xml:space="preserve">Para seguridad, facturación y prevención de uso indebido, la Plataforma registra por cada consulta la fecha, la licencia, tu cédula, las instrucciones aplicadas, el modo, el consumo y si la respuesta se detuvo por intentar reproducir las instrucciones protegidas. También conserva la constancia de tus aceptaciones.</w:t>
      </w:r>
    </w:p>
    <w:p>
      <w:pPr>
        <w:spacing w:after="160" w:line="300"/>
        <w:jc w:val="both"/>
      </w:pPr>
      <w:r>
        <w:rPr>
          <w:rFonts w:ascii="Cambria" w:cs="Cambria" w:eastAsia="Cambria" w:hAnsi="Cambria"/>
          <w:b/>
          <w:bCs/>
          <w:sz w:val="24"/>
          <w:szCs w:val="24"/>
        </w:rPr>
        <w:t xml:space="preserve">9. Disponibilidad.</w:t>
      </w:r>
      <w:r>
        <w:rPr>
          <w:rFonts w:ascii="Cambria" w:cs="Cambria" w:eastAsia="Cambria" w:hAnsi="Cambria"/>
          <w:sz w:val="24"/>
          <w:szCs w:val="24"/>
        </w:rPr>
        <w:t xml:space="preserve"> </w:t>
      </w:r>
      <w:r>
        <w:rPr>
          <w:rFonts w:ascii="Cambria" w:cs="Cambria" w:eastAsia="Cambria" w:hAnsi="Cambria"/>
          <w:sz w:val="24"/>
          <w:szCs w:val="24"/>
        </w:rPr>
        <w:t xml:space="preserve">El Titular procura que la Plataforma funcione de forma continua, pero puede haber interrupciones por mantenimiento o por fallas de proveedores. El Titular puede actualizar las instrucciones de trabajo y la Plataforma en cualquier momento, sin obligación de hacerlo con una periodicidad determinada.</w:t>
      </w:r>
    </w:p>
    <w:p>
      <w:pPr>
        <w:spacing w:after="160" w:line="300"/>
        <w:jc w:val="both"/>
      </w:pPr>
      <w:r>
        <w:rPr>
          <w:rFonts w:ascii="Cambria" w:cs="Cambria" w:eastAsia="Cambria" w:hAnsi="Cambria"/>
          <w:b/>
          <w:bCs/>
          <w:sz w:val="24"/>
          <w:szCs w:val="24"/>
        </w:rPr>
        <w:t xml:space="preserve">10. La Plataforma se ofrece tal como está y sin garantías.</w:t>
      </w:r>
      <w:r>
        <w:rPr>
          <w:rFonts w:ascii="Cambria" w:cs="Cambria" w:eastAsia="Cambria" w:hAnsi="Cambria"/>
          <w:sz w:val="24"/>
          <w:szCs w:val="24"/>
        </w:rPr>
        <w:t xml:space="preserve"> </w:t>
      </w:r>
      <w:r>
        <w:rPr>
          <w:rFonts w:ascii="Cambria" w:cs="Cambria" w:eastAsia="Cambria" w:hAnsi="Cambria"/>
          <w:sz w:val="24"/>
          <w:szCs w:val="24"/>
        </w:rPr>
        <w:t xml:space="preserve">El Titular no garantiza que los resultados sean exactos, completos, actuales, aptos para un fin determinado o aceptables para un juez, autoridad, notario o registrador, ni que la Plataforma funcione sin interrupciones o errores. Tampoco responde por fallas, cambios o suspensiones del proveedor de inteligencia artificial, del hospedaje, de las redes o de cualquier tercero, ni por caso fortuito o fuerza mayor.</w:t>
      </w:r>
    </w:p>
    <w:p>
      <w:pPr>
        <w:spacing w:after="160" w:line="300"/>
        <w:jc w:val="both"/>
      </w:pPr>
      <w:r>
        <w:rPr>
          <w:rFonts w:ascii="Cambria" w:cs="Cambria" w:eastAsia="Cambria" w:hAnsi="Cambria"/>
          <w:b/>
          <w:bCs/>
          <w:sz w:val="24"/>
          <w:szCs w:val="24"/>
        </w:rPr>
        <w:t xml:space="preserve">11. Limitación de responsabilidad.</w:t>
      </w:r>
      <w:r>
        <w:rPr>
          <w:rFonts w:ascii="Cambria" w:cs="Cambria" w:eastAsia="Cambria" w:hAnsi="Cambria"/>
          <w:sz w:val="24"/>
          <w:szCs w:val="24"/>
        </w:rPr>
        <w:t xml:space="preserve"> </w:t>
      </w:r>
      <w:r>
        <w:rPr>
          <w:rFonts w:ascii="Cambria" w:cs="Cambria" w:eastAsia="Cambria" w:hAnsi="Cambria"/>
          <w:sz w:val="24"/>
          <w:szCs w:val="24"/>
        </w:rPr>
        <w:t xml:space="preserve">En la máxima medida que permita la ley, el Titular no será responsable frente a ti, tu Licenciatario, tus clientes ni terceros por daños o perjuicios directos o indirectos, lucro cesante, pérdida de oportunidades, de información o de reputación, que deriven del uso o de la imposibilidad de usar la Plataforma o sus resultados. Si por cualquier causa se declarara alguna responsabilidad del Titular, su monto total no excederá de la contraprestación que tu Licenciatario haya pagado en el mes anterior al hecho que la origine. Esta limitación no aplica a la responsabilidad que proceda por dolo del Titular.</w:t>
      </w:r>
    </w:p>
    <w:p>
      <w:pPr>
        <w:spacing w:after="160" w:line="300"/>
        <w:jc w:val="both"/>
      </w:pPr>
      <w:r>
        <w:rPr>
          <w:rFonts w:ascii="Cambria" w:cs="Cambria" w:eastAsia="Cambria" w:hAnsi="Cambria"/>
          <w:b/>
          <w:bCs/>
          <w:sz w:val="24"/>
          <w:szCs w:val="24"/>
        </w:rPr>
        <w:t xml:space="preserve">12. Indemnización.</w:t>
      </w:r>
      <w:r>
        <w:rPr>
          <w:rFonts w:ascii="Cambria" w:cs="Cambria" w:eastAsia="Cambria" w:hAnsi="Cambria"/>
          <w:sz w:val="24"/>
          <w:szCs w:val="24"/>
        </w:rPr>
        <w:t xml:space="preserve"> </w:t>
      </w:r>
      <w:r>
        <w:rPr>
          <w:rFonts w:ascii="Cambria" w:cs="Cambria" w:eastAsia="Cambria" w:hAnsi="Cambria"/>
          <w:sz w:val="24"/>
          <w:szCs w:val="24"/>
        </w:rPr>
        <w:t xml:space="preserve">Sacarás en paz y a salvo al Titular, y le reembolsarás los gastos y honorarios razonables que erogue, frente a cualquier reclamación, queja, procedimiento o demanda de tus clientes, de autoridades o de terceros que derive del uso que tú hagas de la Plataforma o de sus resultados, de los documentos que cargues o del incumplimiento de estos términos.</w:t>
      </w:r>
    </w:p>
    <w:p>
      <w:pPr>
        <w:spacing w:after="160" w:line="300"/>
        <w:jc w:val="both"/>
      </w:pPr>
      <w:r>
        <w:rPr>
          <w:rFonts w:ascii="Cambria" w:cs="Cambria" w:eastAsia="Cambria" w:hAnsi="Cambria"/>
          <w:b/>
          <w:bCs/>
          <w:sz w:val="24"/>
          <w:szCs w:val="24"/>
        </w:rPr>
        <w:t xml:space="preserve">13. Suspensión y baja.</w:t>
      </w:r>
      <w:r>
        <w:rPr>
          <w:rFonts w:ascii="Cambria" w:cs="Cambria" w:eastAsia="Cambria" w:hAnsi="Cambria"/>
          <w:sz w:val="24"/>
          <w:szCs w:val="24"/>
        </w:rPr>
        <w:t xml:space="preserve"> </w:t>
      </w:r>
      <w:r>
        <w:rPr>
          <w:rFonts w:ascii="Cambria" w:cs="Cambria" w:eastAsia="Cambria" w:hAnsi="Cambria"/>
          <w:sz w:val="24"/>
          <w:szCs w:val="24"/>
        </w:rPr>
        <w:t xml:space="preserve">El Titular puede suspender o dar de baja tu acceso, sin aviso previo, si incumples estos términos, si tu cédula no puede verificarse, si tu Licenciatario lo solicita o si su licencia termina.</w:t>
      </w:r>
    </w:p>
    <w:p>
      <w:pPr>
        <w:spacing w:after="160" w:line="300"/>
        <w:jc w:val="both"/>
      </w:pPr>
      <w:r>
        <w:rPr>
          <w:rFonts w:ascii="Cambria" w:cs="Cambria" w:eastAsia="Cambria" w:hAnsi="Cambria"/>
          <w:b/>
          <w:bCs/>
          <w:sz w:val="24"/>
          <w:szCs w:val="24"/>
        </w:rPr>
        <w:t xml:space="preserve">14. Cambios a estos términos.</w:t>
      </w:r>
      <w:r>
        <w:rPr>
          <w:rFonts w:ascii="Cambria" w:cs="Cambria" w:eastAsia="Cambria" w:hAnsi="Cambria"/>
          <w:sz w:val="24"/>
          <w:szCs w:val="24"/>
        </w:rPr>
        <w:t xml:space="preserve"> </w:t>
      </w:r>
      <w:r>
        <w:rPr>
          <w:rFonts w:ascii="Cambria" w:cs="Cambria" w:eastAsia="Cambria" w:hAnsi="Cambria"/>
          <w:sz w:val="24"/>
          <w:szCs w:val="24"/>
        </w:rPr>
        <w:t xml:space="preserve">El Titular puede modificar estos términos. La nueva versión se publicará en la Plataforma y se te pedirá aceptarla la siguiente vez que entres; si no la aceptas, no podrás seguir usándola.</w:t>
      </w:r>
    </w:p>
    <w:p>
      <w:pPr>
        <w:spacing w:after="160" w:line="300"/>
        <w:jc w:val="both"/>
      </w:pPr>
      <w:r>
        <w:rPr>
          <w:rFonts w:ascii="Cambria" w:cs="Cambria" w:eastAsia="Cambria" w:hAnsi="Cambria"/>
          <w:b/>
          <w:bCs/>
          <w:sz w:val="24"/>
          <w:szCs w:val="24"/>
        </w:rPr>
        <w:t xml:space="preserve">15. Ley aplicable y jurisdicción.</w:t>
      </w:r>
      <w:r>
        <w:rPr>
          <w:rFonts w:ascii="Cambria" w:cs="Cambria" w:eastAsia="Cambria" w:hAnsi="Cambria"/>
          <w:sz w:val="24"/>
          <w:szCs w:val="24"/>
        </w:rPr>
        <w:t xml:space="preserve"> </w:t>
      </w:r>
      <w:r>
        <w:rPr>
          <w:rFonts w:ascii="Cambria" w:cs="Cambria" w:eastAsia="Cambria" w:hAnsi="Cambria"/>
          <w:sz w:val="24"/>
          <w:szCs w:val="24"/>
        </w:rPr>
        <w:t xml:space="preserve">Estos términos se rigen por las leyes federales de los Estados Unidos Mexicanos. Para cualquier controversia, las partes se someten a los tribunales federales con residencia en la Ciudad de México.</w:t>
      </w:r>
    </w:p>
    <w:p>
      <w:pPr>
        <w:spacing w:after="160" w:line="300"/>
        <w:jc w:val="both"/>
      </w:pPr>
      <w:r>
        <w:rPr>
          <w:rFonts w:ascii="Cambria" w:cs="Cambria" w:eastAsia="Cambria" w:hAnsi="Cambria"/>
          <w:b/>
          <w:bCs/>
          <w:sz w:val="24"/>
          <w:szCs w:val="24"/>
        </w:rPr>
        <w:t xml:space="preserve">16. Contacto.</w:t>
      </w:r>
      <w:r>
        <w:rPr>
          <w:rFonts w:ascii="Cambria" w:cs="Cambria" w:eastAsia="Cambria" w:hAnsi="Cambria"/>
          <w:sz w:val="24"/>
          <w:szCs w:val="24"/>
        </w:rPr>
        <w:t xml:space="preserve"> </w:t>
      </w:r>
      <w:r>
        <w:rPr>
          <w:rFonts w:ascii="Cambria" w:cs="Cambria" w:eastAsia="Cambria" w:hAnsi="Cambria"/>
          <w:sz w:val="24"/>
          <w:szCs w:val="24"/>
        </w:rPr>
        <w:t xml:space="preserve">Dudas sobre estos términos: mmorales@moralesvega.com. Datos personales: consulta el aviso de privacidad en https://legalvi.app/privacidad.html.</w:t>
      </w:r>
    </w:p>
    <w:sectPr>
      <w:headerReference w:type="default" r:id="rId6"/>
      <w:footerReference w:type="default" r:id="rId7"/>
      <w:pgSz w:w="12240" w:h="15840" w:orient="portrait"/>
      <w:pgMar w:top="1440" w:right="1440" w:bottom="1300" w:left="1440" w:header="6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mbria" w:cs="Cambria" w:eastAsia="Cambria" w:hAnsi="Cambria"/>
        <w:color w:val="5A5A5A"/>
        <w:sz w:val="18"/>
        <w:szCs w:val="18"/>
      </w:rPr>
      <w:fldChar w:fldCharType="begin"/>
      <w:instrText xml:space="preserve">PAGE</w:instrText>
      <w:fldChar w:fldCharType="separate"/>
      <w:fldChar w:fldCharType="end"/>
    </w:r>
  </w:p>
  <w:p>
    <w:pPr>
      <w:jc w:val="center"/>
    </w:pPr>
    <w:r>
      <w:rPr>
        <w:rFonts w:ascii="Cambria" w:cs="Cambria" w:eastAsia="Cambria" w:hAnsi="Cambria"/>
        <w:color w:val="5A5A5A"/>
        <w:sz w:val="14"/>
        <w:szCs w:val="14"/>
      </w:rPr>
      <w:t xml:space="preserve">© 2026 LegalVI. Todos los derechos reservados.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6E6E" w:sz="6" w:space="4"/>
      </w:pBdr>
      <w:spacing w:after="240"/>
    </w:pPr>
    <w:r>
      <w:drawing>
        <wp:inline distT="0" distB="0" distL="0" distR="0">
          <wp:extent cx="1428750" cy="37147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3714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36a81de946298ddabc01c9b3e3c7672a6bdd3c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Términos y condiciones de uso · LegalVI</dc:title>
  <dc:creator>LegalVI</dc:creator>
  <cp:lastModifiedBy>Un-named</cp:lastModifiedBy>
  <cp:revision>1</cp:revision>
  <dcterms:created xsi:type="dcterms:W3CDTF">2026-11-01T18:57:05.343Z</dcterms:created>
  <dcterms:modified xsi:type="dcterms:W3CDTF">2026-11-01T18:57:05.343Z</dcterms:modified>
</cp:coreProperties>
</file>

<file path=docProps/custom.xml><?xml version="1.0" encoding="utf-8"?>
<Properties xmlns="http://schemas.openxmlformats.org/officeDocument/2006/custom-properties" xmlns:vt="http://schemas.openxmlformats.org/officeDocument/2006/docPropsVTypes"/>
</file>